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8593" w14:textId="63BC4529" w:rsidR="005D373B" w:rsidRPr="00AE11DF" w:rsidRDefault="00AE11DF" w:rsidP="005D373B">
      <w:pPr>
        <w:spacing w:after="0" w:line="276" w:lineRule="auto"/>
        <w:rPr>
          <w:rFonts w:cstheme="minorHAnsi"/>
          <w:b/>
          <w:bCs/>
          <w:sz w:val="18"/>
          <w:szCs w:val="18"/>
        </w:rPr>
      </w:pPr>
      <w:r w:rsidRPr="00AE11DF">
        <w:rPr>
          <w:rFonts w:cstheme="minorHAnsi"/>
          <w:b/>
          <w:bCs/>
          <w:sz w:val="18"/>
          <w:szCs w:val="18"/>
        </w:rPr>
        <w:t>FOR IMMEDIATE DISTRIBUTION</w:t>
      </w:r>
    </w:p>
    <w:p w14:paraId="65BB0E2D" w14:textId="77777777" w:rsidR="005D373B" w:rsidRDefault="005D373B" w:rsidP="005D373B">
      <w:pPr>
        <w:spacing w:after="0" w:line="276" w:lineRule="auto"/>
        <w:rPr>
          <w:rFonts w:cstheme="minorHAnsi"/>
        </w:rPr>
      </w:pPr>
    </w:p>
    <w:p w14:paraId="55B74C9E" w14:textId="04FAAA3E" w:rsidR="00772CE4" w:rsidRDefault="004F788D" w:rsidP="005D373B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Fulcrum GT</w:t>
      </w:r>
      <w:r w:rsidR="00B706AA">
        <w:rPr>
          <w:rFonts w:cstheme="minorHAnsi"/>
          <w:b/>
          <w:bCs/>
          <w:sz w:val="36"/>
          <w:szCs w:val="36"/>
        </w:rPr>
        <w:t xml:space="preserve"> </w:t>
      </w:r>
      <w:r w:rsidR="00772CE4">
        <w:rPr>
          <w:rFonts w:cstheme="minorHAnsi"/>
          <w:b/>
          <w:bCs/>
          <w:sz w:val="36"/>
          <w:szCs w:val="36"/>
        </w:rPr>
        <w:t xml:space="preserve">Named </w:t>
      </w:r>
      <w:r w:rsidR="000C444F">
        <w:rPr>
          <w:rFonts w:cstheme="minorHAnsi"/>
          <w:b/>
          <w:bCs/>
          <w:sz w:val="36"/>
          <w:szCs w:val="36"/>
        </w:rPr>
        <w:t>Finalist for Three 2024 Legalweek Leaders in Tech Law Awards</w:t>
      </w:r>
    </w:p>
    <w:p w14:paraId="0B853ADD" w14:textId="77777777" w:rsidR="00C32262" w:rsidRPr="004F788D" w:rsidRDefault="00C32262" w:rsidP="005D373B">
      <w:pPr>
        <w:spacing w:after="0" w:line="276" w:lineRule="auto"/>
        <w:jc w:val="center"/>
        <w:rPr>
          <w:rFonts w:cstheme="minorHAnsi"/>
        </w:rPr>
      </w:pPr>
    </w:p>
    <w:p w14:paraId="4B8032BE" w14:textId="06AC1140" w:rsidR="004B6856" w:rsidRPr="004B6856" w:rsidRDefault="004B6856" w:rsidP="004B685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Annual awards</w:t>
      </w:r>
      <w:r w:rsidRPr="004B68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honor individuals and organizations for achievements in innovation in a range of categories across law firms, legal departments and technology providers</w:t>
      </w:r>
    </w:p>
    <w:p w14:paraId="5A8E0434" w14:textId="77777777" w:rsidR="005D373B" w:rsidRDefault="005D373B" w:rsidP="005D373B">
      <w:pPr>
        <w:shd w:val="clear" w:color="auto" w:fill="FFFFFF"/>
        <w:spacing w:after="0" w:line="276" w:lineRule="auto"/>
        <w:rPr>
          <w:rFonts w:eastAsia="Times New Roman" w:cstheme="minorHAnsi"/>
          <w:color w:val="282828"/>
          <w:kern w:val="0"/>
          <w14:ligatures w14:val="none"/>
        </w:rPr>
      </w:pPr>
    </w:p>
    <w:p w14:paraId="53547D02" w14:textId="3F7691CB" w:rsidR="004B6856" w:rsidRPr="004B6856" w:rsidRDefault="005D373B" w:rsidP="007930E5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</w:rPr>
        <w:t>CHICAGO</w:t>
      </w:r>
      <w:r w:rsidRPr="00DA1FFF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Illinois </w:t>
      </w:r>
      <w:r w:rsidRPr="00DA1FFF">
        <w:rPr>
          <w:rFonts w:cstheme="minorHAnsi"/>
          <w:b/>
        </w:rPr>
        <w:t xml:space="preserve">– </w:t>
      </w:r>
      <w:r w:rsidR="002A519A">
        <w:rPr>
          <w:rFonts w:cstheme="minorHAnsi"/>
          <w:b/>
        </w:rPr>
        <w:t>Dec</w:t>
      </w:r>
      <w:r w:rsidR="004217E4">
        <w:rPr>
          <w:rFonts w:cstheme="minorHAnsi"/>
          <w:b/>
        </w:rPr>
        <w:t xml:space="preserve">ember </w:t>
      </w:r>
      <w:r w:rsidR="002A519A">
        <w:rPr>
          <w:rFonts w:cstheme="minorHAnsi"/>
          <w:b/>
        </w:rPr>
        <w:t>1,</w:t>
      </w:r>
      <w:r w:rsidRPr="008F5D3F">
        <w:rPr>
          <w:rFonts w:cstheme="minorHAnsi"/>
          <w:b/>
        </w:rPr>
        <w:t xml:space="preserve"> </w:t>
      </w:r>
      <w:r w:rsidRPr="00DA1FFF">
        <w:rPr>
          <w:rFonts w:cstheme="minorHAnsi"/>
          <w:b/>
        </w:rPr>
        <w:t>202</w:t>
      </w:r>
      <w:r>
        <w:rPr>
          <w:rFonts w:cstheme="minorHAnsi"/>
          <w:b/>
        </w:rPr>
        <w:t>3</w:t>
      </w:r>
      <w:r w:rsidRPr="00DA1FFF">
        <w:rPr>
          <w:rFonts w:cstheme="minorHAnsi"/>
          <w:b/>
        </w:rPr>
        <w:t xml:space="preserve"> –</w:t>
      </w:r>
      <w:r>
        <w:rPr>
          <w:rFonts w:cstheme="minorHAnsi"/>
          <w:b/>
        </w:rPr>
        <w:t xml:space="preserve"> </w:t>
      </w:r>
      <w:hyperlink r:id="rId8" w:history="1">
        <w:r w:rsidRPr="005D373B">
          <w:rPr>
            <w:rStyle w:val="Hyperlink"/>
            <w:rFonts w:cstheme="minorHAnsi"/>
            <w:bCs/>
          </w:rPr>
          <w:t>Fulcrum GT</w:t>
        </w:r>
      </w:hyperlink>
      <w:r>
        <w:rPr>
          <w:rFonts w:cstheme="minorHAnsi"/>
          <w:bCs/>
        </w:rPr>
        <w:t xml:space="preserve">, </w:t>
      </w:r>
      <w:r w:rsidR="000C0E12">
        <w:rPr>
          <w:rFonts w:cstheme="minorHAnsi"/>
          <w:bCs/>
        </w:rPr>
        <w:t xml:space="preserve">provider of </w:t>
      </w:r>
      <w:r>
        <w:rPr>
          <w:rFonts w:cstheme="minorHAnsi"/>
          <w:bCs/>
        </w:rPr>
        <w:t xml:space="preserve">the leading digital </w:t>
      </w:r>
      <w:hyperlink r:id="rId9" w:history="1">
        <w:r w:rsidR="000C0E12" w:rsidRPr="009D39E1">
          <w:rPr>
            <w:rStyle w:val="Hyperlink"/>
            <w:rFonts w:cstheme="minorHAnsi"/>
            <w:bCs/>
          </w:rPr>
          <w:t>business platform</w:t>
        </w:r>
      </w:hyperlink>
      <w:r w:rsidR="000C0E12">
        <w:rPr>
          <w:rStyle w:val="Hyperlink"/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for </w:t>
      </w:r>
      <w:r w:rsidR="000C0E12">
        <w:rPr>
          <w:rFonts w:cstheme="minorHAnsi"/>
          <w:bCs/>
        </w:rPr>
        <w:t xml:space="preserve">legal and </w:t>
      </w:r>
      <w:r>
        <w:rPr>
          <w:rFonts w:cstheme="minorHAnsi"/>
          <w:bCs/>
        </w:rPr>
        <w:t xml:space="preserve">professional services firms </w:t>
      </w:r>
      <w:r w:rsidR="000C0E12">
        <w:rPr>
          <w:rFonts w:cstheme="minorHAnsi"/>
          <w:bCs/>
        </w:rPr>
        <w:t xml:space="preserve">with </w:t>
      </w:r>
      <w:r w:rsidR="000C0E12">
        <w:rPr>
          <w:rStyle w:val="Hyperlink"/>
          <w:rFonts w:cstheme="minorHAnsi"/>
          <w:bCs/>
        </w:rPr>
        <w:t>solutions</w:t>
      </w:r>
      <w:r w:rsidR="000C0E12">
        <w:rPr>
          <w:rFonts w:cstheme="minorHAnsi"/>
          <w:bCs/>
        </w:rPr>
        <w:t xml:space="preserve"> spanning </w:t>
      </w:r>
      <w:r>
        <w:rPr>
          <w:rFonts w:cstheme="minorHAnsi"/>
          <w:bCs/>
        </w:rPr>
        <w:t xml:space="preserve">new business intake to </w:t>
      </w:r>
      <w:r w:rsidR="000C0E12">
        <w:rPr>
          <w:rFonts w:cstheme="minorHAnsi"/>
          <w:bCs/>
        </w:rPr>
        <w:t>practice management</w:t>
      </w:r>
      <w:r w:rsidR="002A519A">
        <w:rPr>
          <w:rFonts w:cstheme="minorHAnsi"/>
          <w:bCs/>
        </w:rPr>
        <w:t xml:space="preserve"> </w:t>
      </w:r>
      <w:r>
        <w:rPr>
          <w:rFonts w:cstheme="minorHAnsi"/>
          <w:bCs/>
        </w:rPr>
        <w:t>to</w:t>
      </w:r>
      <w:r w:rsidR="002A519A">
        <w:rPr>
          <w:rFonts w:cstheme="minorHAnsi"/>
          <w:bCs/>
        </w:rPr>
        <w:t xml:space="preserve"> </w:t>
      </w:r>
      <w:r w:rsidR="000C0E12">
        <w:rPr>
          <w:rFonts w:cstheme="minorHAnsi"/>
          <w:bCs/>
        </w:rPr>
        <w:t>e-billing and more</w:t>
      </w:r>
      <w:r>
        <w:rPr>
          <w:rFonts w:cstheme="minorHAnsi"/>
          <w:bCs/>
        </w:rPr>
        <w:t xml:space="preserve">, </w:t>
      </w:r>
      <w:r w:rsidR="004B6856">
        <w:rPr>
          <w:rFonts w:cstheme="minorHAnsi"/>
          <w:bCs/>
        </w:rPr>
        <w:t>is proud to announce it</w:t>
      </w:r>
      <w:r w:rsidR="004C1367">
        <w:rPr>
          <w:rFonts w:cstheme="minorHAnsi"/>
          <w:bCs/>
        </w:rPr>
        <w:t xml:space="preserve"> ha</w:t>
      </w:r>
      <w:r w:rsidR="004B6856">
        <w:rPr>
          <w:rFonts w:cstheme="minorHAnsi"/>
          <w:bCs/>
        </w:rPr>
        <w:t xml:space="preserve">s been named a finalist in three provider categories for the </w:t>
      </w:r>
      <w:r w:rsidR="008A38EC">
        <w:rPr>
          <w:rFonts w:cstheme="minorHAnsi"/>
          <w:bCs/>
        </w:rPr>
        <w:t xml:space="preserve">fourth annual </w:t>
      </w:r>
      <w:r w:rsidR="004B6856">
        <w:rPr>
          <w:rFonts w:cstheme="minorHAnsi"/>
          <w:bCs/>
        </w:rPr>
        <w:t xml:space="preserve">Legalweek Leaders in Tech Law </w:t>
      </w:r>
      <w:r w:rsidR="004217E4">
        <w:rPr>
          <w:rFonts w:cstheme="minorHAnsi"/>
          <w:bCs/>
        </w:rPr>
        <w:t>A</w:t>
      </w:r>
      <w:r w:rsidR="004B6856">
        <w:rPr>
          <w:rFonts w:cstheme="minorHAnsi"/>
          <w:bCs/>
        </w:rPr>
        <w:t xml:space="preserve">wards. </w:t>
      </w:r>
      <w:r w:rsidR="004B6856">
        <w:rPr>
          <w:rFonts w:cstheme="minorHAnsi"/>
          <w:color w:val="000000" w:themeColor="text1"/>
        </w:rPr>
        <w:t xml:space="preserve">Fulcrum is recognized as a finalist </w:t>
      </w:r>
      <w:r w:rsidR="00A327B2">
        <w:rPr>
          <w:rFonts w:cstheme="minorHAnsi"/>
          <w:color w:val="000000" w:themeColor="text1"/>
        </w:rPr>
        <w:t xml:space="preserve">for the 2024 awards </w:t>
      </w:r>
      <w:r w:rsidR="004B6856">
        <w:rPr>
          <w:rFonts w:cstheme="minorHAnsi"/>
          <w:color w:val="000000" w:themeColor="text1"/>
        </w:rPr>
        <w:t xml:space="preserve">in the following </w:t>
      </w:r>
      <w:r w:rsidR="004C1367">
        <w:rPr>
          <w:rFonts w:cstheme="minorHAnsi"/>
          <w:color w:val="000000" w:themeColor="text1"/>
        </w:rPr>
        <w:t>areas</w:t>
      </w:r>
      <w:r w:rsidR="004B6856">
        <w:rPr>
          <w:rFonts w:cstheme="minorHAnsi"/>
          <w:color w:val="000000" w:themeColor="text1"/>
        </w:rPr>
        <w:t xml:space="preserve">: </w:t>
      </w:r>
    </w:p>
    <w:p w14:paraId="29F99B2D" w14:textId="1C80DB0B" w:rsidR="004B6856" w:rsidRPr="004B6856" w:rsidRDefault="004B6856" w:rsidP="004B685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4B6856">
        <w:rPr>
          <w:rFonts w:cstheme="minorHAnsi"/>
          <w:color w:val="000000" w:themeColor="text1"/>
        </w:rPr>
        <w:t xml:space="preserve">Best Emerging Technology (Non-AI) </w:t>
      </w:r>
    </w:p>
    <w:p w14:paraId="794C3148" w14:textId="033F5E44" w:rsidR="004B6856" w:rsidRPr="004B6856" w:rsidRDefault="004B6856" w:rsidP="004B685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4B6856">
        <w:rPr>
          <w:rFonts w:cstheme="minorHAnsi"/>
          <w:color w:val="000000" w:themeColor="text1"/>
        </w:rPr>
        <w:t xml:space="preserve">Legal Operations </w:t>
      </w:r>
    </w:p>
    <w:p w14:paraId="4C5B3B4D" w14:textId="1012F70F" w:rsidR="004B6856" w:rsidRPr="004B6856" w:rsidRDefault="004B6856" w:rsidP="004B685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4B6856">
        <w:rPr>
          <w:rFonts w:cstheme="minorHAnsi"/>
          <w:color w:val="000000" w:themeColor="text1"/>
        </w:rPr>
        <w:t>Practice Management Innovation</w:t>
      </w:r>
    </w:p>
    <w:p w14:paraId="138F0352" w14:textId="77777777" w:rsidR="004B6856" w:rsidRDefault="004B6856" w:rsidP="007930E5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362F0FE" w14:textId="42C3DCEE" w:rsidR="00621829" w:rsidRDefault="00477E6A" w:rsidP="00477E6A">
      <w:pPr>
        <w:spacing w:after="0" w:line="276" w:lineRule="auto"/>
        <w:jc w:val="both"/>
        <w:rPr>
          <w:rFonts w:ascii="Calibri" w:hAnsi="Calibri" w:cs="Calibri"/>
          <w:color w:val="212121"/>
        </w:rPr>
      </w:pPr>
      <w:r>
        <w:rPr>
          <w:rStyle w:val="apple-converted-space"/>
          <w:rFonts w:ascii="Calibri" w:hAnsi="Calibri" w:cs="Calibri"/>
          <w:color w:val="212121"/>
        </w:rPr>
        <w:t xml:space="preserve">Fulcrum’s </w:t>
      </w:r>
      <w:hyperlink r:id="rId10" w:history="1">
        <w:r w:rsidRPr="005D4059">
          <w:rPr>
            <w:rStyle w:val="Hyperlink"/>
            <w:rFonts w:ascii="Calibri" w:hAnsi="Calibri" w:cs="Calibri"/>
          </w:rPr>
          <w:t>Snap Direct</w:t>
        </w:r>
      </w:hyperlink>
      <w:r>
        <w:rPr>
          <w:rFonts w:ascii="Calibri" w:hAnsi="Calibri" w:cs="Calibri"/>
          <w:color w:val="212121"/>
        </w:rPr>
        <w:t xml:space="preserve"> empowers clients in the cloud with smart solutions </w:t>
      </w:r>
      <w:r w:rsidR="007F3CD2">
        <w:rPr>
          <w:rFonts w:ascii="Calibri" w:hAnsi="Calibri" w:cs="Calibri"/>
          <w:color w:val="212121"/>
        </w:rPr>
        <w:t xml:space="preserve">for </w:t>
      </w:r>
      <w:r>
        <w:rPr>
          <w:rFonts w:ascii="Calibri" w:hAnsi="Calibri" w:cs="Calibri"/>
          <w:color w:val="212121"/>
        </w:rPr>
        <w:t xml:space="preserve">new business intake, e-billing, </w:t>
      </w:r>
      <w:r w:rsidR="002A2699">
        <w:rPr>
          <w:rFonts w:ascii="Calibri" w:hAnsi="Calibri" w:cs="Calibri"/>
          <w:color w:val="212121"/>
        </w:rPr>
        <w:t xml:space="preserve">matter </w:t>
      </w:r>
      <w:r>
        <w:rPr>
          <w:rFonts w:ascii="Calibri" w:hAnsi="Calibri" w:cs="Calibri"/>
          <w:color w:val="212121"/>
        </w:rPr>
        <w:t xml:space="preserve">pricing, management reporting, human capital management and more. </w:t>
      </w:r>
      <w:r>
        <w:rPr>
          <w:rFonts w:cstheme="minorHAnsi"/>
          <w:color w:val="000000" w:themeColor="text1"/>
        </w:rPr>
        <w:t xml:space="preserve">In both the non-AI best emerging technology and the legal operations award categories, Fulcrum is recognized for its innovative </w:t>
      </w:r>
      <w:hyperlink r:id="rId11" w:history="1">
        <w:r w:rsidRPr="00AA2641">
          <w:rPr>
            <w:rStyle w:val="Hyperlink"/>
            <w:rFonts w:ascii="Calibri" w:hAnsi="Calibri" w:cs="Calibri"/>
            <w:b/>
            <w:bCs/>
          </w:rPr>
          <w:t>RAPIDx™</w:t>
        </w:r>
      </w:hyperlink>
      <w:r>
        <w:rPr>
          <w:rFonts w:cstheme="minorHAnsi"/>
          <w:color w:val="000000" w:themeColor="text1"/>
        </w:rPr>
        <w:t xml:space="preserve"> solution</w:t>
      </w:r>
      <w:r w:rsidR="007E3FA0">
        <w:rPr>
          <w:rFonts w:cstheme="minorHAnsi"/>
          <w:color w:val="000000" w:themeColor="text1"/>
        </w:rPr>
        <w:t xml:space="preserve"> which is</w:t>
      </w:r>
      <w:r>
        <w:rPr>
          <w:rFonts w:ascii="Calibri" w:hAnsi="Calibri" w:cs="Calibri"/>
          <w:color w:val="212121"/>
        </w:rPr>
        <w:t xml:space="preserve"> redefining the way legal services are sourced, managed and transacted.</w:t>
      </w:r>
      <w:r w:rsidR="007E3FA0">
        <w:rPr>
          <w:rFonts w:ascii="Calibri" w:hAnsi="Calibri" w:cs="Calibri"/>
          <w:color w:val="212121"/>
        </w:rPr>
        <w:t xml:space="preserve"> </w:t>
      </w:r>
    </w:p>
    <w:p w14:paraId="33830A29" w14:textId="77777777" w:rsidR="00621829" w:rsidRDefault="00621829" w:rsidP="00477E6A">
      <w:pPr>
        <w:spacing w:after="0" w:line="276" w:lineRule="auto"/>
        <w:jc w:val="both"/>
        <w:rPr>
          <w:rFonts w:ascii="Calibri" w:hAnsi="Calibri" w:cs="Calibri"/>
          <w:color w:val="212121"/>
        </w:rPr>
      </w:pPr>
    </w:p>
    <w:p w14:paraId="68171434" w14:textId="6EFF7B89" w:rsidR="00477E6A" w:rsidRPr="00CA5A05" w:rsidRDefault="00477E6A" w:rsidP="00477E6A">
      <w:pPr>
        <w:spacing w:after="0" w:line="276" w:lineRule="auto"/>
        <w:jc w:val="both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RAPIDx provides a foundation for the future of legal spend management through a</w:t>
      </w:r>
      <w:r w:rsidRPr="00CA5A05"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 xml:space="preserve">unique network of leading corporate legal departments and global legal service providers that eliminates intermediaries. The platform enables law firms and their clients to transact business </w:t>
      </w:r>
      <w:r w:rsidR="004217E4">
        <w:rPr>
          <w:rFonts w:ascii="Calibri" w:hAnsi="Calibri" w:cs="Calibri"/>
          <w:color w:val="212121"/>
        </w:rPr>
        <w:t>like</w:t>
      </w:r>
      <w:r>
        <w:rPr>
          <w:rFonts w:ascii="Calibri" w:hAnsi="Calibri" w:cs="Calibri"/>
          <w:color w:val="212121"/>
        </w:rPr>
        <w:t xml:space="preserve"> other modern enterprise verticals through the delivery of a standardized</w:t>
      </w:r>
      <w:r w:rsidR="004217E4">
        <w:rPr>
          <w:rFonts w:ascii="Calibri" w:hAnsi="Calibri" w:cs="Calibri"/>
          <w:color w:val="212121"/>
        </w:rPr>
        <w:t xml:space="preserve"> and </w:t>
      </w:r>
      <w:r>
        <w:rPr>
          <w:rFonts w:ascii="Calibri" w:hAnsi="Calibri" w:cs="Calibri"/>
          <w:color w:val="212121"/>
        </w:rPr>
        <w:t>transparent approach to managing legal matters.</w:t>
      </w:r>
    </w:p>
    <w:p w14:paraId="20BAA929" w14:textId="77777777" w:rsidR="00A327B2" w:rsidRPr="004B6856" w:rsidRDefault="00A327B2" w:rsidP="007930E5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05FD87F3" w14:textId="5A33383F" w:rsidR="009D7AB6" w:rsidRPr="00AD5D45" w:rsidRDefault="006C5AD0" w:rsidP="007930E5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“From its first introduction, RAPIDx has </w:t>
      </w:r>
      <w:r w:rsidR="00477E6A" w:rsidRPr="00477E6A">
        <w:rPr>
          <w:rFonts w:cstheme="minorHAnsi"/>
          <w:color w:val="000000" w:themeColor="text1"/>
        </w:rPr>
        <w:t>generated significant interest among several blue-chip companies</w:t>
      </w:r>
      <w:r>
        <w:rPr>
          <w:rFonts w:cstheme="minorHAnsi"/>
          <w:color w:val="000000" w:themeColor="text1"/>
        </w:rPr>
        <w:t xml:space="preserve"> and </w:t>
      </w:r>
      <w:r w:rsidR="004217E4">
        <w:rPr>
          <w:rFonts w:cstheme="minorHAnsi"/>
          <w:color w:val="000000" w:themeColor="text1"/>
        </w:rPr>
        <w:t>prominent</w:t>
      </w:r>
      <w:r>
        <w:rPr>
          <w:rFonts w:cstheme="minorHAnsi"/>
          <w:color w:val="000000" w:themeColor="text1"/>
        </w:rPr>
        <w:t xml:space="preserve"> law firms</w:t>
      </w:r>
      <w:r w:rsidR="004217E4">
        <w:rPr>
          <w:rFonts w:cstheme="minorHAnsi"/>
          <w:color w:val="000000" w:themeColor="text1"/>
        </w:rPr>
        <w:t>, and e</w:t>
      </w:r>
      <w:r>
        <w:rPr>
          <w:rFonts w:cstheme="minorHAnsi"/>
          <w:color w:val="000000" w:themeColor="text1"/>
        </w:rPr>
        <w:t>arly adopters</w:t>
      </w:r>
      <w:r w:rsidR="004217E4">
        <w:rPr>
          <w:rFonts w:cstheme="minorHAnsi"/>
          <w:color w:val="000000" w:themeColor="text1"/>
        </w:rPr>
        <w:t xml:space="preserve"> continue to</w:t>
      </w:r>
      <w:r w:rsidR="00AD5D45">
        <w:rPr>
          <w:rFonts w:cstheme="minorHAnsi"/>
          <w:color w:val="000000" w:themeColor="text1"/>
        </w:rPr>
        <w:t xml:space="preserve"> share </w:t>
      </w:r>
      <w:r w:rsidR="00AD5D45" w:rsidRPr="00477E6A">
        <w:rPr>
          <w:rFonts w:cstheme="minorHAnsi"/>
          <w:color w:val="000000" w:themeColor="text1"/>
        </w:rPr>
        <w:t>overwhelmingly positive feedback</w:t>
      </w:r>
      <w:r w:rsidR="004217E4">
        <w:rPr>
          <w:rFonts w:cstheme="minorHAnsi"/>
          <w:color w:val="000000" w:themeColor="text1"/>
        </w:rPr>
        <w:t xml:space="preserve">. Users </w:t>
      </w:r>
      <w:r>
        <w:rPr>
          <w:rFonts w:cstheme="minorHAnsi"/>
          <w:color w:val="000000" w:themeColor="text1"/>
        </w:rPr>
        <w:t xml:space="preserve">recognize </w:t>
      </w:r>
      <w:r w:rsidR="00AD5D45">
        <w:rPr>
          <w:rFonts w:cstheme="minorHAnsi"/>
          <w:color w:val="000000" w:themeColor="text1"/>
        </w:rPr>
        <w:t xml:space="preserve">the platform’s ability to modernize and fundamentally change the </w:t>
      </w:r>
      <w:r w:rsidR="00AD5D45" w:rsidRPr="00477E6A">
        <w:rPr>
          <w:rFonts w:cstheme="minorHAnsi"/>
          <w:color w:val="000000" w:themeColor="text1"/>
        </w:rPr>
        <w:t>landscape of legal service provision, from sourcing through delivery and payment</w:t>
      </w:r>
      <w:r w:rsidR="00AD5D45">
        <w:rPr>
          <w:rFonts w:cstheme="minorHAnsi"/>
          <w:color w:val="000000" w:themeColor="text1"/>
        </w:rPr>
        <w:t xml:space="preserve">,” </w:t>
      </w:r>
      <w:r w:rsidR="004F3FE0">
        <w:rPr>
          <w:rFonts w:eastAsia="Times New Roman" w:cstheme="minorHAnsi"/>
          <w:color w:val="282828"/>
          <w:kern w:val="0"/>
          <w14:ligatures w14:val="none"/>
        </w:rPr>
        <w:t xml:space="preserve">says </w:t>
      </w:r>
      <w:r w:rsidR="004F3FE0" w:rsidRPr="0065361D">
        <w:rPr>
          <w:rFonts w:eastAsia="Times New Roman" w:cstheme="minorHAnsi"/>
          <w:color w:val="282828"/>
          <w:kern w:val="0"/>
          <w14:ligatures w14:val="none"/>
        </w:rPr>
        <w:t xml:space="preserve">Fulcrum GT founder </w:t>
      </w:r>
      <w:r w:rsidR="004F3FE0">
        <w:rPr>
          <w:rFonts w:eastAsia="Times New Roman" w:cstheme="minorHAnsi"/>
          <w:color w:val="282828"/>
          <w:kern w:val="0"/>
          <w14:ligatures w14:val="none"/>
        </w:rPr>
        <w:t>and CEO</w:t>
      </w:r>
      <w:r w:rsidR="004F3FE0" w:rsidRPr="0065361D">
        <w:rPr>
          <w:rFonts w:eastAsia="Times New Roman" w:cstheme="minorHAnsi"/>
          <w:color w:val="282828"/>
          <w:kern w:val="0"/>
          <w14:ligatures w14:val="none"/>
        </w:rPr>
        <w:t xml:space="preserve"> Ahmed Shaaban</w:t>
      </w:r>
      <w:r w:rsidR="004F3FE0">
        <w:rPr>
          <w:rFonts w:eastAsia="Times New Roman" w:cstheme="minorHAnsi"/>
          <w:color w:val="282828"/>
          <w:kern w:val="0"/>
          <w14:ligatures w14:val="none"/>
        </w:rPr>
        <w:t>. “</w:t>
      </w:r>
      <w:r w:rsidR="004217E4">
        <w:rPr>
          <w:rFonts w:ascii="Calibri" w:hAnsi="Calibri" w:cs="Calibri"/>
          <w:color w:val="212121"/>
        </w:rPr>
        <w:t>RAPIDx represents the future legal supply chain and the path to effortless efficiency. I am exceptionally proud of the work our team has done to bring this innovative solution to market this year</w:t>
      </w:r>
      <w:r w:rsidR="004F3FE0">
        <w:rPr>
          <w:rFonts w:eastAsia="Times New Roman" w:cstheme="minorHAnsi"/>
          <w:color w:val="282828"/>
          <w:kern w:val="0"/>
          <w14:ligatures w14:val="none"/>
        </w:rPr>
        <w:t xml:space="preserve">.” </w:t>
      </w:r>
    </w:p>
    <w:p w14:paraId="023EE2A4" w14:textId="77777777" w:rsidR="004217E4" w:rsidRDefault="004217E4" w:rsidP="004B6856">
      <w:pPr>
        <w:spacing w:after="0" w:line="276" w:lineRule="auto"/>
        <w:jc w:val="both"/>
        <w:rPr>
          <w:rFonts w:eastAsia="Times New Roman" w:cstheme="minorHAnsi"/>
          <w:color w:val="282828"/>
          <w:kern w:val="0"/>
          <w14:ligatures w14:val="none"/>
        </w:rPr>
      </w:pPr>
    </w:p>
    <w:p w14:paraId="6C7FAC04" w14:textId="1D5087D2" w:rsidR="004B6856" w:rsidRPr="00A327B2" w:rsidRDefault="00000000" w:rsidP="004B6856">
      <w:pPr>
        <w:spacing w:after="0" w:line="276" w:lineRule="auto"/>
        <w:jc w:val="both"/>
        <w:rPr>
          <w:rFonts w:cstheme="minorHAnsi"/>
          <w:color w:val="000000" w:themeColor="text1"/>
        </w:rPr>
      </w:pPr>
      <w:hyperlink r:id="rId12" w:history="1">
        <w:r w:rsidR="00A069D7" w:rsidRPr="00F572A0">
          <w:rPr>
            <w:rStyle w:val="Hyperlink"/>
            <w:rFonts w:cstheme="minorHAnsi"/>
          </w:rPr>
          <w:t>Legalweek Leaders in Tech Law Awards</w:t>
        </w:r>
      </w:hyperlink>
      <w:r w:rsidR="00A069D7" w:rsidRPr="000C444F">
        <w:rPr>
          <w:rFonts w:cstheme="minorHAnsi"/>
          <w:color w:val="000000"/>
        </w:rPr>
        <w:t xml:space="preserve"> </w:t>
      </w:r>
      <w:r w:rsidR="00A327B2">
        <w:rPr>
          <w:rFonts w:cstheme="minorHAnsi"/>
          <w:color w:val="000000" w:themeColor="text1"/>
        </w:rPr>
        <w:t xml:space="preserve">finalists were selected from an extensive list of nominees and are now being evaluated by an external panel of judges to determine the winner of each category. </w:t>
      </w:r>
      <w:r w:rsidR="00A327B2">
        <w:rPr>
          <w:rFonts w:cstheme="minorHAnsi"/>
          <w:color w:val="000000"/>
          <w:shd w:val="clear" w:color="auto" w:fill="FFFFFF"/>
        </w:rPr>
        <w:t>W</w:t>
      </w:r>
      <w:r w:rsidR="004B6856" w:rsidRPr="000C444F">
        <w:rPr>
          <w:rFonts w:cstheme="minorHAnsi"/>
          <w:color w:val="000000"/>
          <w:shd w:val="clear" w:color="auto" w:fill="FFFFFF"/>
        </w:rPr>
        <w:t xml:space="preserve">inners will be announced during an in-person awards ceremony on January 29, 2024, during the </w:t>
      </w:r>
      <w:hyperlink r:id="rId13" w:history="1">
        <w:r w:rsidR="00F572A0" w:rsidRPr="00F572A0">
          <w:rPr>
            <w:rStyle w:val="Hyperlink"/>
            <w:rFonts w:cstheme="minorHAnsi"/>
            <w:shd w:val="clear" w:color="auto" w:fill="FFFFFF"/>
          </w:rPr>
          <w:t xml:space="preserve">2024 </w:t>
        </w:r>
        <w:r w:rsidR="004B6856" w:rsidRPr="00F572A0">
          <w:rPr>
            <w:rStyle w:val="Hyperlink"/>
            <w:rFonts w:cstheme="minorHAnsi"/>
            <w:shd w:val="clear" w:color="auto" w:fill="FFFFFF"/>
          </w:rPr>
          <w:t>Legalweek</w:t>
        </w:r>
      </w:hyperlink>
      <w:r w:rsidR="004B6856" w:rsidRPr="000C444F">
        <w:rPr>
          <w:rFonts w:cstheme="minorHAnsi"/>
          <w:color w:val="000000"/>
          <w:shd w:val="clear" w:color="auto" w:fill="FFFFFF"/>
        </w:rPr>
        <w:t xml:space="preserve"> conference in New York.</w:t>
      </w:r>
    </w:p>
    <w:p w14:paraId="71475DF4" w14:textId="0C718844" w:rsidR="00C40792" w:rsidRDefault="00C40792" w:rsidP="007930E5">
      <w:pPr>
        <w:spacing w:after="0" w:line="276" w:lineRule="auto"/>
        <w:jc w:val="both"/>
        <w:rPr>
          <w:rFonts w:eastAsia="Times New Roman" w:cstheme="minorHAnsi"/>
          <w:color w:val="282828"/>
          <w:kern w:val="0"/>
          <w14:ligatures w14:val="none"/>
        </w:rPr>
      </w:pPr>
    </w:p>
    <w:p w14:paraId="1CD44F28" w14:textId="77777777" w:rsidR="00772CE4" w:rsidRPr="005D373B" w:rsidRDefault="00772CE4" w:rsidP="007930E5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76174F5D" w14:textId="3F3BD1F0" w:rsidR="005D373B" w:rsidRPr="005D373B" w:rsidRDefault="005D373B" w:rsidP="005D373B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5D373B">
        <w:rPr>
          <w:rFonts w:cstheme="minorHAnsi"/>
          <w:b/>
          <w:bCs/>
          <w:color w:val="000000" w:themeColor="text1"/>
        </w:rPr>
        <w:t xml:space="preserve">About </w:t>
      </w:r>
      <w:r>
        <w:rPr>
          <w:rFonts w:cstheme="minorHAnsi"/>
          <w:b/>
          <w:bCs/>
          <w:color w:val="000000" w:themeColor="text1"/>
        </w:rPr>
        <w:t>Fulcrum GT</w:t>
      </w:r>
    </w:p>
    <w:p w14:paraId="325CC8BD" w14:textId="2AF98D3B" w:rsidR="00923260" w:rsidRPr="005D373B" w:rsidRDefault="009D39E1" w:rsidP="0092326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82828"/>
          <w:kern w:val="0"/>
          <w14:ligatures w14:val="none"/>
        </w:rPr>
      </w:pPr>
      <w:r>
        <w:rPr>
          <w:rFonts w:cstheme="minorHAnsi"/>
          <w:color w:val="000000" w:themeColor="text1"/>
        </w:rPr>
        <w:t xml:space="preserve">Fulcrum GT is the leading provider of secure, </w:t>
      </w:r>
      <w:r w:rsidR="004F788D">
        <w:rPr>
          <w:rFonts w:cstheme="minorHAnsi"/>
          <w:color w:val="000000" w:themeColor="text1"/>
        </w:rPr>
        <w:t>reliable</w:t>
      </w:r>
      <w:r>
        <w:rPr>
          <w:rFonts w:cstheme="minorHAnsi"/>
          <w:color w:val="000000" w:themeColor="text1"/>
        </w:rPr>
        <w:t xml:space="preserve"> business </w:t>
      </w:r>
      <w:r w:rsidR="00923260">
        <w:rPr>
          <w:rFonts w:cstheme="minorHAnsi"/>
          <w:color w:val="000000" w:themeColor="text1"/>
        </w:rPr>
        <w:t>solutions</w:t>
      </w:r>
      <w:r>
        <w:rPr>
          <w:rFonts w:cstheme="minorHAnsi"/>
          <w:color w:val="000000" w:themeColor="text1"/>
        </w:rPr>
        <w:t xml:space="preserve"> designed for professional services </w:t>
      </w:r>
      <w:r w:rsidR="00923260">
        <w:rPr>
          <w:rFonts w:cstheme="minorHAnsi"/>
          <w:color w:val="000000" w:themeColor="text1"/>
        </w:rPr>
        <w:t>firms</w:t>
      </w:r>
      <w:r w:rsidR="0085568E">
        <w:rPr>
          <w:rFonts w:cstheme="minorHAnsi"/>
          <w:color w:val="000000" w:themeColor="text1"/>
        </w:rPr>
        <w:t>,</w:t>
      </w:r>
      <w:r w:rsidR="0092326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including </w:t>
      </w:r>
      <w:r w:rsidR="00923260">
        <w:rPr>
          <w:rFonts w:cstheme="minorHAnsi"/>
          <w:color w:val="000000" w:themeColor="text1"/>
        </w:rPr>
        <w:t xml:space="preserve">legal, accounting and consulting firms. The </w:t>
      </w:r>
      <w:hyperlink r:id="rId14" w:history="1">
        <w:r w:rsidRPr="00923260">
          <w:rPr>
            <w:rStyle w:val="Hyperlink"/>
            <w:rFonts w:cstheme="minorHAnsi"/>
          </w:rPr>
          <w:t>Fulcrum Digital Business Platform</w:t>
        </w:r>
      </w:hyperlink>
      <w:r w:rsidRPr="009D39E1">
        <w:rPr>
          <w:rFonts w:cstheme="minorHAnsi"/>
          <w:color w:val="000000" w:themeColor="text1"/>
        </w:rPr>
        <w:t xml:space="preserve"> simplifies and standardizes business operations to</w:t>
      </w:r>
      <w:r w:rsidR="004F788D">
        <w:rPr>
          <w:rFonts w:cstheme="minorHAnsi"/>
          <w:color w:val="000000" w:themeColor="text1"/>
        </w:rPr>
        <w:t xml:space="preserve"> help firms run</w:t>
      </w:r>
      <w:r w:rsidRPr="009D39E1">
        <w:rPr>
          <w:rFonts w:cstheme="minorHAnsi"/>
          <w:color w:val="000000" w:themeColor="text1"/>
        </w:rPr>
        <w:t xml:space="preserve"> smoothly, efficiently and effectively.</w:t>
      </w:r>
      <w:r w:rsidR="00923260">
        <w:rPr>
          <w:rFonts w:cstheme="minorHAnsi"/>
          <w:color w:val="000000" w:themeColor="text1"/>
        </w:rPr>
        <w:t xml:space="preserve"> </w:t>
      </w:r>
      <w:r w:rsidR="00923260" w:rsidRPr="005D373B">
        <w:rPr>
          <w:rFonts w:eastAsia="Times New Roman" w:cstheme="minorHAnsi"/>
          <w:color w:val="282828"/>
          <w:kern w:val="0"/>
          <w14:ligatures w14:val="none"/>
        </w:rPr>
        <w:t xml:space="preserve">From first interaction through deployment </w:t>
      </w:r>
      <w:r w:rsidR="00923260">
        <w:rPr>
          <w:rFonts w:eastAsia="Times New Roman" w:cstheme="minorHAnsi"/>
          <w:color w:val="282828"/>
          <w:kern w:val="0"/>
          <w14:ligatures w14:val="none"/>
        </w:rPr>
        <w:t xml:space="preserve">of solutions </w:t>
      </w:r>
      <w:r w:rsidR="00923260" w:rsidRPr="005D373B">
        <w:rPr>
          <w:rFonts w:eastAsia="Times New Roman" w:cstheme="minorHAnsi"/>
          <w:color w:val="282828"/>
          <w:kern w:val="0"/>
          <w14:ligatures w14:val="none"/>
        </w:rPr>
        <w:t xml:space="preserve">and then through ongoing day-to-day operations </w:t>
      </w:r>
      <w:r w:rsidR="00513A5B">
        <w:rPr>
          <w:rFonts w:eastAsia="Times New Roman" w:cstheme="minorHAnsi"/>
          <w:color w:val="282828"/>
          <w:kern w:val="0"/>
          <w14:ligatures w14:val="none"/>
        </w:rPr>
        <w:t>after</w:t>
      </w:r>
      <w:r w:rsidR="00513A5B" w:rsidRPr="005D373B">
        <w:rPr>
          <w:rFonts w:eastAsia="Times New Roman" w:cstheme="minorHAnsi"/>
          <w:color w:val="282828"/>
          <w:kern w:val="0"/>
          <w14:ligatures w14:val="none"/>
        </w:rPr>
        <w:t xml:space="preserve"> </w:t>
      </w:r>
      <w:r w:rsidR="00923260" w:rsidRPr="005D373B">
        <w:rPr>
          <w:rFonts w:eastAsia="Times New Roman" w:cstheme="minorHAnsi"/>
          <w:color w:val="282828"/>
          <w:kern w:val="0"/>
          <w14:ligatures w14:val="none"/>
        </w:rPr>
        <w:t xml:space="preserve">go-live, </w:t>
      </w:r>
      <w:r w:rsidR="00923260">
        <w:rPr>
          <w:rFonts w:eastAsia="Times New Roman" w:cstheme="minorHAnsi"/>
          <w:color w:val="282828"/>
          <w:kern w:val="0"/>
          <w14:ligatures w14:val="none"/>
        </w:rPr>
        <w:t>the company</w:t>
      </w:r>
      <w:r w:rsidR="00923260" w:rsidRPr="005D373B">
        <w:rPr>
          <w:rFonts w:eastAsia="Times New Roman" w:cstheme="minorHAnsi"/>
          <w:color w:val="282828"/>
          <w:kern w:val="0"/>
          <w14:ligatures w14:val="none"/>
        </w:rPr>
        <w:t xml:space="preserve"> </w:t>
      </w:r>
      <w:r w:rsidR="00923260">
        <w:rPr>
          <w:rFonts w:eastAsia="Times New Roman" w:cstheme="minorHAnsi"/>
          <w:color w:val="282828"/>
          <w:kern w:val="0"/>
          <w14:ligatures w14:val="none"/>
        </w:rPr>
        <w:t xml:space="preserve">emphasizes a partnership approach to its client relationships, with solution </w:t>
      </w:r>
      <w:r w:rsidR="00923260" w:rsidRPr="005D373B">
        <w:rPr>
          <w:rFonts w:eastAsia="Times New Roman" w:cstheme="minorHAnsi"/>
          <w:color w:val="282828"/>
          <w:kern w:val="0"/>
          <w14:ligatures w14:val="none"/>
        </w:rPr>
        <w:t xml:space="preserve">experts </w:t>
      </w:r>
      <w:r w:rsidR="00923260">
        <w:rPr>
          <w:rFonts w:eastAsia="Times New Roman" w:cstheme="minorHAnsi"/>
          <w:color w:val="282828"/>
          <w:kern w:val="0"/>
          <w14:ligatures w14:val="none"/>
        </w:rPr>
        <w:t xml:space="preserve">remaining </w:t>
      </w:r>
      <w:r w:rsidR="004F788D">
        <w:rPr>
          <w:rFonts w:eastAsia="Times New Roman" w:cstheme="minorHAnsi"/>
          <w:color w:val="282828"/>
          <w:kern w:val="0"/>
          <w14:ligatures w14:val="none"/>
        </w:rPr>
        <w:t>available long</w:t>
      </w:r>
      <w:r w:rsidR="00E96E16">
        <w:rPr>
          <w:rFonts w:eastAsia="Times New Roman" w:cstheme="minorHAnsi"/>
          <w:color w:val="282828"/>
          <w:kern w:val="0"/>
          <w14:ligatures w14:val="none"/>
        </w:rPr>
        <w:t xml:space="preserve"> </w:t>
      </w:r>
      <w:r w:rsidR="004F788D">
        <w:rPr>
          <w:rFonts w:eastAsia="Times New Roman" w:cstheme="minorHAnsi"/>
          <w:color w:val="282828"/>
          <w:kern w:val="0"/>
          <w14:ligatures w14:val="none"/>
        </w:rPr>
        <w:t>term</w:t>
      </w:r>
      <w:r w:rsidR="00923260" w:rsidRPr="005D373B">
        <w:rPr>
          <w:rFonts w:eastAsia="Times New Roman" w:cstheme="minorHAnsi"/>
          <w:color w:val="282828"/>
          <w:kern w:val="0"/>
          <w14:ligatures w14:val="none"/>
        </w:rPr>
        <w:t xml:space="preserve"> to provide support, advice and assistance.</w:t>
      </w:r>
      <w:r w:rsidR="00923260">
        <w:rPr>
          <w:rFonts w:eastAsia="Times New Roman" w:cstheme="minorHAnsi"/>
          <w:color w:val="282828"/>
          <w:kern w:val="0"/>
          <w14:ligatures w14:val="none"/>
        </w:rPr>
        <w:t xml:space="preserve"> With more than </w:t>
      </w:r>
      <w:r w:rsidR="002A2699">
        <w:rPr>
          <w:rFonts w:eastAsia="Times New Roman" w:cstheme="minorHAnsi"/>
          <w:color w:val="282828"/>
          <w:kern w:val="0"/>
          <w14:ligatures w14:val="none"/>
        </w:rPr>
        <w:t>30</w:t>
      </w:r>
      <w:r w:rsidR="002A2699" w:rsidRPr="005D373B">
        <w:rPr>
          <w:rFonts w:eastAsia="Times New Roman" w:cstheme="minorHAnsi"/>
          <w:color w:val="282828"/>
          <w:kern w:val="0"/>
          <w14:ligatures w14:val="none"/>
        </w:rPr>
        <w:t xml:space="preserve"> </w:t>
      </w:r>
      <w:r w:rsidR="00923260" w:rsidRPr="005D373B">
        <w:rPr>
          <w:rFonts w:eastAsia="Times New Roman" w:cstheme="minorHAnsi"/>
          <w:color w:val="282828"/>
          <w:kern w:val="0"/>
          <w14:ligatures w14:val="none"/>
        </w:rPr>
        <w:t>patented products, business processes and qualified Partner Packaged Solutions</w:t>
      </w:r>
      <w:r w:rsidR="00923260">
        <w:rPr>
          <w:rFonts w:eastAsia="Times New Roman" w:cstheme="minorHAnsi"/>
          <w:color w:val="282828"/>
          <w:kern w:val="0"/>
          <w14:ligatures w14:val="none"/>
        </w:rPr>
        <w:t xml:space="preserve">, Fulcrum GT is SAP’s designated preferred partner for law firms and other professional services organizations. For more information visit </w:t>
      </w:r>
      <w:hyperlink r:id="rId15" w:history="1">
        <w:r w:rsidR="00923260" w:rsidRPr="00923260">
          <w:rPr>
            <w:rStyle w:val="Hyperlink"/>
            <w:rFonts w:eastAsia="Times New Roman" w:cstheme="minorHAnsi"/>
            <w:kern w:val="0"/>
            <w14:ligatures w14:val="none"/>
          </w:rPr>
          <w:t>fulcrumgt.com</w:t>
        </w:r>
      </w:hyperlink>
      <w:r w:rsidR="00923260">
        <w:rPr>
          <w:rFonts w:eastAsia="Times New Roman" w:cstheme="minorHAnsi"/>
          <w:color w:val="282828"/>
          <w:kern w:val="0"/>
          <w14:ligatures w14:val="none"/>
        </w:rPr>
        <w:t xml:space="preserve">. </w:t>
      </w:r>
    </w:p>
    <w:p w14:paraId="66C9D5F4" w14:textId="2C8DD852" w:rsidR="009D39E1" w:rsidRPr="009D39E1" w:rsidRDefault="009D39E1" w:rsidP="00923260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3A1475EC" w14:textId="60D3E6D3" w:rsidR="005D373B" w:rsidRPr="005D373B" w:rsidRDefault="009D39E1" w:rsidP="004F788D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="005D373B" w:rsidRPr="005D373B">
        <w:rPr>
          <w:rFonts w:cstheme="minorHAnsi"/>
          <w:color w:val="000000" w:themeColor="text1"/>
        </w:rPr>
        <w:t>###</w:t>
      </w:r>
    </w:p>
    <w:p w14:paraId="3DFCC1A4" w14:textId="77777777" w:rsidR="005D373B" w:rsidRPr="005D373B" w:rsidRDefault="005D373B" w:rsidP="005D373B">
      <w:pPr>
        <w:pStyle w:val="Reference"/>
        <w:spacing w:line="276" w:lineRule="auto"/>
        <w:ind w:firstLine="0"/>
        <w:jc w:val="both"/>
        <w:rPr>
          <w:rFonts w:cstheme="minorHAnsi"/>
          <w:i w:val="0"/>
          <w:iCs w:val="0"/>
          <w:color w:val="000000" w:themeColor="text1"/>
          <w:sz w:val="22"/>
        </w:rPr>
      </w:pPr>
    </w:p>
    <w:p w14:paraId="249D816E" w14:textId="77777777" w:rsidR="005D373B" w:rsidRPr="005D373B" w:rsidRDefault="005D373B" w:rsidP="005D373B">
      <w:pPr>
        <w:spacing w:after="0" w:line="276" w:lineRule="auto"/>
        <w:jc w:val="both"/>
        <w:rPr>
          <w:rFonts w:cstheme="minorHAnsi"/>
          <w:b/>
        </w:rPr>
      </w:pPr>
      <w:r w:rsidRPr="005D373B">
        <w:rPr>
          <w:rFonts w:cstheme="minorHAnsi"/>
          <w:b/>
        </w:rPr>
        <w:t>Media Contact</w:t>
      </w:r>
    </w:p>
    <w:p w14:paraId="497B0C10" w14:textId="77777777" w:rsidR="005D373B" w:rsidRPr="005D373B" w:rsidRDefault="005D373B" w:rsidP="005D373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373B">
        <w:rPr>
          <w:rFonts w:asciiTheme="minorHAnsi" w:hAnsiTheme="minorHAnsi" w:cstheme="minorHAnsi"/>
          <w:color w:val="000000"/>
          <w:sz w:val="22"/>
          <w:szCs w:val="22"/>
        </w:rPr>
        <w:t xml:space="preserve">Vicki LaBrosse, Edge Marketing </w:t>
      </w:r>
    </w:p>
    <w:p w14:paraId="108A9702" w14:textId="77777777" w:rsidR="005D373B" w:rsidRPr="005D373B" w:rsidRDefault="005D373B" w:rsidP="005D373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373B">
        <w:rPr>
          <w:rFonts w:asciiTheme="minorHAnsi" w:hAnsiTheme="minorHAnsi" w:cstheme="minorHAnsi"/>
          <w:color w:val="000000"/>
          <w:sz w:val="22"/>
          <w:szCs w:val="22"/>
        </w:rPr>
        <w:t>651-552-7753</w:t>
      </w:r>
    </w:p>
    <w:p w14:paraId="2FCFEF5C" w14:textId="77777777" w:rsidR="005D373B" w:rsidRPr="005D373B" w:rsidRDefault="00000000" w:rsidP="005D373B">
      <w:pPr>
        <w:pStyle w:val="NormalWeb"/>
        <w:spacing w:before="0" w:beforeAutospacing="0" w:after="0" w:afterAutospacing="0" w:line="276" w:lineRule="auto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16" w:history="1">
        <w:r w:rsidR="005D373B" w:rsidRPr="005D373B">
          <w:rPr>
            <w:rStyle w:val="Hyperlink"/>
            <w:rFonts w:asciiTheme="minorHAnsi" w:hAnsiTheme="minorHAnsi" w:cstheme="minorHAnsi"/>
            <w:sz w:val="22"/>
            <w:szCs w:val="22"/>
          </w:rPr>
          <w:t>vlabrosse@edgemarketinginc.com</w:t>
        </w:r>
      </w:hyperlink>
      <w:r w:rsidR="005D373B" w:rsidRPr="005D373B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571E68C6" w14:textId="77777777" w:rsidR="005D373B" w:rsidRDefault="005D373B" w:rsidP="005D373B">
      <w:pPr>
        <w:pStyle w:val="NormalWeb"/>
        <w:spacing w:before="0" w:beforeAutospacing="0" w:after="0" w:afterAutospacing="0" w:line="276" w:lineRule="auto"/>
        <w:jc w:val="both"/>
        <w:rPr>
          <w:color w:val="282828"/>
        </w:rPr>
      </w:pPr>
    </w:p>
    <w:p w14:paraId="1B39C885" w14:textId="4C96FC31" w:rsidR="00A327B2" w:rsidRPr="00477E6A" w:rsidRDefault="004217E4" w:rsidP="00477E6A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212121"/>
        </w:rPr>
        <w:t xml:space="preserve"> </w:t>
      </w:r>
    </w:p>
    <w:sectPr w:rsidR="00A327B2" w:rsidRPr="0047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9BA"/>
    <w:multiLevelType w:val="hybridMultilevel"/>
    <w:tmpl w:val="3F14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865"/>
    <w:multiLevelType w:val="hybridMultilevel"/>
    <w:tmpl w:val="221E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C1054"/>
    <w:multiLevelType w:val="multilevel"/>
    <w:tmpl w:val="14B2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D369A9"/>
    <w:multiLevelType w:val="multilevel"/>
    <w:tmpl w:val="9166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F4982"/>
    <w:multiLevelType w:val="hybridMultilevel"/>
    <w:tmpl w:val="4EDC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50D24"/>
    <w:multiLevelType w:val="hybridMultilevel"/>
    <w:tmpl w:val="B7A6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6FAC"/>
    <w:multiLevelType w:val="multilevel"/>
    <w:tmpl w:val="ACC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9716714">
    <w:abstractNumId w:val="2"/>
  </w:num>
  <w:num w:numId="2" w16cid:durableId="946158496">
    <w:abstractNumId w:val="5"/>
  </w:num>
  <w:num w:numId="3" w16cid:durableId="823819770">
    <w:abstractNumId w:val="0"/>
  </w:num>
  <w:num w:numId="4" w16cid:durableId="186457036">
    <w:abstractNumId w:val="6"/>
  </w:num>
  <w:num w:numId="5" w16cid:durableId="226579049">
    <w:abstractNumId w:val="3"/>
  </w:num>
  <w:num w:numId="6" w16cid:durableId="1035807064">
    <w:abstractNumId w:val="4"/>
  </w:num>
  <w:num w:numId="7" w16cid:durableId="182677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3B"/>
    <w:rsid w:val="00031894"/>
    <w:rsid w:val="00056B75"/>
    <w:rsid w:val="000715AF"/>
    <w:rsid w:val="000A6623"/>
    <w:rsid w:val="000C0E12"/>
    <w:rsid w:val="000C364E"/>
    <w:rsid w:val="000C444F"/>
    <w:rsid w:val="000D07C5"/>
    <w:rsid w:val="000E220C"/>
    <w:rsid w:val="000F5108"/>
    <w:rsid w:val="0010143D"/>
    <w:rsid w:val="00106212"/>
    <w:rsid w:val="0013028A"/>
    <w:rsid w:val="00131C58"/>
    <w:rsid w:val="0013525D"/>
    <w:rsid w:val="001456D6"/>
    <w:rsid w:val="0018728E"/>
    <w:rsid w:val="001B1593"/>
    <w:rsid w:val="001B4094"/>
    <w:rsid w:val="001E598D"/>
    <w:rsid w:val="00234DE4"/>
    <w:rsid w:val="0024187F"/>
    <w:rsid w:val="00246F64"/>
    <w:rsid w:val="002A2699"/>
    <w:rsid w:val="002A3F16"/>
    <w:rsid w:val="002A519A"/>
    <w:rsid w:val="002C109F"/>
    <w:rsid w:val="002D3981"/>
    <w:rsid w:val="002D6711"/>
    <w:rsid w:val="002E02F0"/>
    <w:rsid w:val="0032298D"/>
    <w:rsid w:val="003259EE"/>
    <w:rsid w:val="00325FA1"/>
    <w:rsid w:val="00342B50"/>
    <w:rsid w:val="003A49E3"/>
    <w:rsid w:val="003C15D9"/>
    <w:rsid w:val="003D3DC3"/>
    <w:rsid w:val="00407F88"/>
    <w:rsid w:val="00410419"/>
    <w:rsid w:val="004217E4"/>
    <w:rsid w:val="004221FE"/>
    <w:rsid w:val="0043740A"/>
    <w:rsid w:val="004610FE"/>
    <w:rsid w:val="00477E6A"/>
    <w:rsid w:val="00483CBA"/>
    <w:rsid w:val="00485064"/>
    <w:rsid w:val="004A5B4A"/>
    <w:rsid w:val="004B6856"/>
    <w:rsid w:val="004B7186"/>
    <w:rsid w:val="004C1367"/>
    <w:rsid w:val="004C1A31"/>
    <w:rsid w:val="004E1B26"/>
    <w:rsid w:val="004E5D00"/>
    <w:rsid w:val="004F3FE0"/>
    <w:rsid w:val="004F5896"/>
    <w:rsid w:val="004F788D"/>
    <w:rsid w:val="00513A5B"/>
    <w:rsid w:val="0052109E"/>
    <w:rsid w:val="005445A8"/>
    <w:rsid w:val="0057097A"/>
    <w:rsid w:val="00572F2B"/>
    <w:rsid w:val="00590D62"/>
    <w:rsid w:val="005C50EB"/>
    <w:rsid w:val="005D373B"/>
    <w:rsid w:val="005F0A0F"/>
    <w:rsid w:val="00621829"/>
    <w:rsid w:val="00640F46"/>
    <w:rsid w:val="0065361D"/>
    <w:rsid w:val="00674A01"/>
    <w:rsid w:val="006779C6"/>
    <w:rsid w:val="006B2FEC"/>
    <w:rsid w:val="006C5AD0"/>
    <w:rsid w:val="006D756D"/>
    <w:rsid w:val="0070294C"/>
    <w:rsid w:val="00756732"/>
    <w:rsid w:val="00772CE4"/>
    <w:rsid w:val="007930E5"/>
    <w:rsid w:val="007B7B33"/>
    <w:rsid w:val="007E3FA0"/>
    <w:rsid w:val="007F185C"/>
    <w:rsid w:val="007F3CD2"/>
    <w:rsid w:val="008136DB"/>
    <w:rsid w:val="00817CFF"/>
    <w:rsid w:val="008276B0"/>
    <w:rsid w:val="00833960"/>
    <w:rsid w:val="008401D2"/>
    <w:rsid w:val="00847509"/>
    <w:rsid w:val="0085568E"/>
    <w:rsid w:val="008937D1"/>
    <w:rsid w:val="008A38EC"/>
    <w:rsid w:val="008B5473"/>
    <w:rsid w:val="008E4607"/>
    <w:rsid w:val="008F6081"/>
    <w:rsid w:val="00916564"/>
    <w:rsid w:val="00923260"/>
    <w:rsid w:val="00934DDA"/>
    <w:rsid w:val="00936BB9"/>
    <w:rsid w:val="00983502"/>
    <w:rsid w:val="009D39E1"/>
    <w:rsid w:val="009D7AB6"/>
    <w:rsid w:val="009F0279"/>
    <w:rsid w:val="00A069D7"/>
    <w:rsid w:val="00A153F4"/>
    <w:rsid w:val="00A327B2"/>
    <w:rsid w:val="00A601C2"/>
    <w:rsid w:val="00A91640"/>
    <w:rsid w:val="00AA547C"/>
    <w:rsid w:val="00AA611B"/>
    <w:rsid w:val="00AD5D45"/>
    <w:rsid w:val="00AE11DF"/>
    <w:rsid w:val="00AF1141"/>
    <w:rsid w:val="00AF1CE6"/>
    <w:rsid w:val="00B57B34"/>
    <w:rsid w:val="00B662B4"/>
    <w:rsid w:val="00B706AA"/>
    <w:rsid w:val="00BA546E"/>
    <w:rsid w:val="00BD7882"/>
    <w:rsid w:val="00BE555E"/>
    <w:rsid w:val="00BF1199"/>
    <w:rsid w:val="00BF75B9"/>
    <w:rsid w:val="00C10BE3"/>
    <w:rsid w:val="00C30BE2"/>
    <w:rsid w:val="00C32262"/>
    <w:rsid w:val="00C40792"/>
    <w:rsid w:val="00CB6563"/>
    <w:rsid w:val="00CC40F0"/>
    <w:rsid w:val="00CD0275"/>
    <w:rsid w:val="00D16708"/>
    <w:rsid w:val="00D232F1"/>
    <w:rsid w:val="00D536E1"/>
    <w:rsid w:val="00D55F3B"/>
    <w:rsid w:val="00D57A4A"/>
    <w:rsid w:val="00DB0C70"/>
    <w:rsid w:val="00DB185D"/>
    <w:rsid w:val="00DD452C"/>
    <w:rsid w:val="00DF3BB4"/>
    <w:rsid w:val="00E044A8"/>
    <w:rsid w:val="00E86F22"/>
    <w:rsid w:val="00E91F8D"/>
    <w:rsid w:val="00E96E16"/>
    <w:rsid w:val="00EB7F50"/>
    <w:rsid w:val="00ED0711"/>
    <w:rsid w:val="00ED6DAC"/>
    <w:rsid w:val="00EE721D"/>
    <w:rsid w:val="00EF30C1"/>
    <w:rsid w:val="00EF47A6"/>
    <w:rsid w:val="00F42390"/>
    <w:rsid w:val="00F572A0"/>
    <w:rsid w:val="00F603D3"/>
    <w:rsid w:val="00F85883"/>
    <w:rsid w:val="00FA01F5"/>
    <w:rsid w:val="00FA713C"/>
    <w:rsid w:val="00FC0717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C090"/>
  <w15:chartTrackingRefBased/>
  <w15:docId w15:val="{8BB52C84-D5D4-47AF-A195-0162D648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4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3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373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unhideWhenUsed/>
    <w:rsid w:val="005D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D373B"/>
    <w:rPr>
      <w:color w:val="0563C1" w:themeColor="hyperlink"/>
      <w:u w:val="single"/>
    </w:rPr>
  </w:style>
  <w:style w:type="paragraph" w:customStyle="1" w:styleId="Reference">
    <w:name w:val="Reference"/>
    <w:basedOn w:val="Normal"/>
    <w:uiPriority w:val="9"/>
    <w:qFormat/>
    <w:rsid w:val="005D373B"/>
    <w:pPr>
      <w:spacing w:after="0" w:line="480" w:lineRule="auto"/>
      <w:ind w:firstLine="720"/>
      <w:jc w:val="center"/>
    </w:pPr>
    <w:rPr>
      <w:rFonts w:eastAsia="Times New Roman" w:cs="Times New Roman"/>
      <w:i/>
      <w:iCs/>
      <w:kern w:val="0"/>
      <w:sz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D373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7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A6623"/>
    <w:pPr>
      <w:ind w:left="720"/>
      <w:contextualSpacing/>
    </w:pPr>
    <w:rPr>
      <w:kern w:val="0"/>
      <w14:ligatures w14:val="none"/>
    </w:rPr>
  </w:style>
  <w:style w:type="paragraph" w:styleId="Revision">
    <w:name w:val="Revision"/>
    <w:hidden/>
    <w:uiPriority w:val="99"/>
    <w:semiHidden/>
    <w:rsid w:val="000E22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A5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47C"/>
    <w:rPr>
      <w:b/>
      <w:bCs/>
      <w:sz w:val="20"/>
      <w:szCs w:val="20"/>
    </w:rPr>
  </w:style>
  <w:style w:type="paragraph" w:customStyle="1" w:styleId="ds-p-y-xs">
    <w:name w:val="ds-p-y-xs"/>
    <w:basedOn w:val="Normal"/>
    <w:rsid w:val="003D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s-listitem">
    <w:name w:val="ds-list__item"/>
    <w:basedOn w:val="Normal"/>
    <w:rsid w:val="003D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item-list--text">
    <w:name w:val="item-list--text"/>
    <w:basedOn w:val="DefaultParagraphFont"/>
    <w:rsid w:val="003D3DC3"/>
  </w:style>
  <w:style w:type="character" w:customStyle="1" w:styleId="view-text-color">
    <w:name w:val="view-text-color"/>
    <w:basedOn w:val="DefaultParagraphFont"/>
    <w:rsid w:val="003D3DC3"/>
  </w:style>
  <w:style w:type="character" w:customStyle="1" w:styleId="Heading1Char">
    <w:name w:val="Heading 1 Char"/>
    <w:basedOn w:val="DefaultParagraphFont"/>
    <w:link w:val="Heading1"/>
    <w:uiPriority w:val="9"/>
    <w:rsid w:val="000C44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gc-table-cell-span">
    <w:name w:val="igc-table-cell-span"/>
    <w:basedOn w:val="DefaultParagraphFont"/>
    <w:rsid w:val="000C444F"/>
  </w:style>
  <w:style w:type="character" w:styleId="Strong">
    <w:name w:val="Strong"/>
    <w:basedOn w:val="DefaultParagraphFont"/>
    <w:uiPriority w:val="22"/>
    <w:qFormat/>
    <w:rsid w:val="000C444F"/>
    <w:rPr>
      <w:b/>
      <w:bCs/>
    </w:rPr>
  </w:style>
  <w:style w:type="character" w:customStyle="1" w:styleId="apple-converted-space">
    <w:name w:val="apple-converted-space"/>
    <w:basedOn w:val="DefaultParagraphFont"/>
    <w:rsid w:val="00A3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840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434">
                  <w:marLeft w:val="39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35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59731">
                              <w:marLeft w:val="30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lcrumgt.com/" TargetMode="External"/><Relationship Id="rId13" Type="http://schemas.openxmlformats.org/officeDocument/2006/relationships/hyperlink" Target="https://www.event.law.com/legalwee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w.com/legaltechnews/2023/11/28/announcing-the-2024-legalweek-leaders-in-tech-law-awards-finalists-and-lifetime-achievement-winne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labrosse@edgemarketinginc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crumgt.com/solutions/solutions-rapidx" TargetMode="External"/><Relationship Id="rId5" Type="http://schemas.openxmlformats.org/officeDocument/2006/relationships/styles" Target="styles.xml"/><Relationship Id="rId15" Type="http://schemas.openxmlformats.org/officeDocument/2006/relationships/hyperlink" Target="https://fulcrumgt.com/" TargetMode="External"/><Relationship Id="rId10" Type="http://schemas.openxmlformats.org/officeDocument/2006/relationships/hyperlink" Target="https://fulcrumgt.com/solutions/fulcrum-sna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ulcrumgt.com/solutions/fulcrum-snap" TargetMode="External"/><Relationship Id="rId14" Type="http://schemas.openxmlformats.org/officeDocument/2006/relationships/hyperlink" Target="https://fulcrumgt.com/solutions/fulcrum-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27617846E444BCA365B81FDFE6F1" ma:contentTypeVersion="11" ma:contentTypeDescription="Create a new document." ma:contentTypeScope="" ma:versionID="dc2d5d2810efce6a7b606c23389a5388">
  <xsd:schema xmlns:xsd="http://www.w3.org/2001/XMLSchema" xmlns:xs="http://www.w3.org/2001/XMLSchema" xmlns:p="http://schemas.microsoft.com/office/2006/metadata/properties" xmlns:ns3="3bc77b69-ffaf-4b44-990d-6ef3cd34c332" targetNamespace="http://schemas.microsoft.com/office/2006/metadata/properties" ma:root="true" ma:fieldsID="52934d8362d5b1ddbcd7754e1f40b3e6" ns3:_="">
    <xsd:import namespace="3bc77b69-ffaf-4b44-990d-6ef3cd34c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77b69-ffaf-4b44-990d-6ef3cd34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3EEE8-8EA9-42D3-897E-84F1F9FB7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77b69-ffaf-4b44-990d-6ef3cd34c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C7596-774F-4E9E-94BD-A4D769C1A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99C67-4214-45AE-881E-5A4D16A82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 MARSNIK</dc:creator>
  <cp:keywords/>
  <dc:description/>
  <cp:lastModifiedBy>Jennifer Marsnik</cp:lastModifiedBy>
  <cp:revision>2</cp:revision>
  <dcterms:created xsi:type="dcterms:W3CDTF">2023-12-01T15:26:00Z</dcterms:created>
  <dcterms:modified xsi:type="dcterms:W3CDTF">2023-12-01T15:26:00Z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0x010100520627617846E444BCA365B81FDFE6F1</vt:lpwstr>
  </property>
</Properties>
</file>